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附件4</w:t>
      </w:r>
    </w:p>
    <w:p>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r>
        <w:rPr>
          <w:rFonts w:ascii="Times New Roman" w:hAnsi="Times New Roman" w:eastAsia="方正小标宋简体" w:cs="Times New Roman"/>
          <w:color w:val="000000"/>
          <w:kern w:val="0"/>
          <w:sz w:val="44"/>
          <w:szCs w:val="44"/>
          <w:highlight w:val="none"/>
        </w:rPr>
        <w:t>2025年度教育部哲学社会科学研究</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r>
        <w:rPr>
          <w:rFonts w:ascii="Times New Roman" w:hAnsi="Times New Roman" w:eastAsia="方正小标宋简体" w:cs="Times New Roman"/>
          <w:color w:val="000000"/>
          <w:kern w:val="0"/>
          <w:sz w:val="44"/>
          <w:szCs w:val="44"/>
          <w:highlight w:val="none"/>
        </w:rPr>
        <w:t>重大课题攻关项目和高校思想政治理论课</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color w:val="000000"/>
          <w:kern w:val="0"/>
          <w:sz w:val="44"/>
          <w:szCs w:val="44"/>
          <w:highlight w:val="none"/>
        </w:rPr>
        <w:t>教师研究专项重大课题攻关项目</w:t>
      </w:r>
      <w:r>
        <w:rPr>
          <w:rFonts w:ascii="Times New Roman" w:hAnsi="Times New Roman" w:eastAsia="方正小标宋简体" w:cs="Times New Roman"/>
          <w:sz w:val="44"/>
          <w:szCs w:val="44"/>
          <w:highlight w:val="none"/>
        </w:rPr>
        <w:t>申报</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36"/>
          <w:szCs w:val="36"/>
          <w:highlight w:val="none"/>
        </w:rPr>
      </w:pPr>
      <w:r>
        <w:rPr>
          <w:rFonts w:ascii="Times New Roman" w:hAnsi="Times New Roman" w:eastAsia="方正小标宋简体" w:cs="Times New Roman"/>
          <w:sz w:val="44"/>
          <w:szCs w:val="44"/>
          <w:highlight w:val="none"/>
        </w:rPr>
        <w:t>常见问题答疑</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1.哪些人员可以作为首席专家参加重大攻关项目的投标？</w:t>
      </w:r>
      <w:bookmarkStart w:id="2" w:name="_GoBack"/>
      <w:bookmarkEnd w:id="2"/>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——两类重大攻关项目首席专家（投标者）都必须是法人（高等学校）担保的高等学校具有正高级专业技术职称的有关人员，能够担负起课题研究实际组织和指导责任。</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同时，高校思想政治理论课教师研究专项重大课题攻关项目首席专家必须是专职思想政治理论课教师，实际从事思想政治理论课教学、研究工作并真正承担和负责组织项目实施。专职思想政治理论课教师身份以申报截止日期前“高校思想政治理论课教师信息库”为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2.首席专家可以同时投标本次的两类重大攻关项目吗？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——不可以。只能选择两类招标课题中的1项进行投标。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3.课题组成员可以是非高校系统人员吗？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——可以。课题组成员既可是高校教师，也可是非高校系统的人员。重大攻关项目鼓励协同攻关。</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4.首席专家可以是两个人或更多人吗？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——不可以，首席专家只能是一人。校内多家单位或多校联合投标，也只能由其中一人作为首席专家来进行投标。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5.首席专家可以作为子课题负责人或课题组成员参与本次投标的其他课题吗？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6.子课题负责人或课题组成员最多参与几个课题投标？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bookmarkStart w:id="0" w:name="_Hlk76457757"/>
      <w:r>
        <w:rPr>
          <w:rFonts w:ascii="Times New Roman" w:hAnsi="Times New Roman" w:eastAsia="仿宋_GB2312" w:cs="Times New Roman"/>
          <w:sz w:val="32"/>
          <w:szCs w:val="32"/>
          <w:highlight w:val="none"/>
        </w:rPr>
        <w:t>子课题负责人本次只能参与1个课题投标，课题组成员最多参与2个课题投标</w:t>
      </w:r>
      <w:bookmarkEnd w:id="0"/>
      <w:r>
        <w:rPr>
          <w:rFonts w:ascii="Times New Roman" w:hAnsi="Times New Roman" w:eastAsia="仿宋_GB2312" w:cs="Times New Roman"/>
          <w:sz w:val="32"/>
          <w:szCs w:val="32"/>
          <w:highlight w:val="none"/>
        </w:rPr>
        <w:t>。首席专家在组建课题组时应严格把握相关要求，并对此负主要责任。</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7.哪些情况不能参与重大攻关项目的投标？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——有以下情况之一者不得投标：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（1）承担国家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基金重大项目、重大研究专项项目及其他国家级科研重大项目尚未完成者；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（2）承担历年教育部人文社会科学重点研究基地重大项目、教育部哲学社会科学研究后期资助重大项目尚未完成者；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（3）正在承担教育部哲学社会科学研究重大课题攻关项目、高校思想政治理论课教师研究专项重大课题攻关项目的首席专家，在</w:t>
      </w:r>
      <w:r>
        <w:rPr>
          <w:rFonts w:hint="eastAsia" w:ascii="Times New Roman" w:hAnsi="Times New Roman" w:eastAsia="仿宋_GB2312" w:cs="Times New Roman"/>
          <w:sz w:val="32"/>
          <w:szCs w:val="32"/>
          <w:highlight w:val="none"/>
          <w:lang w:val="en-US" w:eastAsia="zh-CN"/>
        </w:rPr>
        <w:t>本通知发布</w:t>
      </w:r>
      <w:r>
        <w:rPr>
          <w:rFonts w:ascii="Times New Roman" w:hAnsi="Times New Roman" w:eastAsia="仿宋_GB2312" w:cs="Times New Roman"/>
          <w:sz w:val="32"/>
          <w:szCs w:val="32"/>
          <w:highlight w:val="none"/>
        </w:rPr>
        <w:t>前未提出最终成果鉴定申请者。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8.参加</w:t>
      </w:r>
      <w:r>
        <w:rPr>
          <w:rFonts w:hint="eastAsia" w:ascii="Times New Roman" w:hAnsi="Times New Roman" w:eastAsia="仿宋_GB2312" w:cs="Times New Roman"/>
          <w:sz w:val="32"/>
          <w:szCs w:val="32"/>
          <w:highlight w:val="none"/>
        </w:rPr>
        <w:t>202</w:t>
      </w:r>
      <w:r>
        <w:rPr>
          <w:rFonts w:ascii="Times New Roman" w:hAnsi="Times New Roman" w:eastAsia="仿宋_GB2312" w:cs="Times New Roman"/>
          <w:sz w:val="32"/>
          <w:szCs w:val="32"/>
          <w:highlight w:val="none"/>
        </w:rPr>
        <w:t>5年国家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基金重大项目的首席专家能投标本次教育部的重大攻关项目吗？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——不可以。同年度申请国家社会科学基金重大项目、重大研究专项项目及其他国家级科研重大项目的首席专家不能投标本次教育部的重大攻关项目。</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9.招标课题名称可以进行改动吗？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——不可以。投标者不得自行改动投标课题名称，也不能增加副标题。</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10.高校思想政治理论课教师研究专项重大课题攻关项目《投标评审书》中的主要阶段性成果和最终成果填写有何注意事项？ </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bookmarkStart w:id="1" w:name="_Hlk13150934"/>
      <w:r>
        <w:rPr>
          <w:rFonts w:ascii="Times New Roman" w:hAnsi="Times New Roman" w:eastAsia="仿宋_GB2312" w:cs="Times New Roman"/>
          <w:sz w:val="32"/>
          <w:szCs w:val="32"/>
          <w:highlight w:val="none"/>
        </w:rPr>
        <w:t>经费预算填报有何要求？</w:t>
      </w:r>
      <w:bookmarkEnd w:id="1"/>
    </w:p>
    <w:p>
      <w:pPr>
        <w:pStyle w:val="4"/>
        <w:keepNext w:val="0"/>
        <w:keepLines w:val="0"/>
        <w:pageBreakBefore w:val="0"/>
        <w:widowControl w:val="0"/>
        <w:tabs>
          <w:tab w:val="left" w:pos="1526"/>
        </w:tabs>
        <w:kinsoku/>
        <w:wordWrap/>
        <w:overflowPunct/>
        <w:topLinePunct w:val="0"/>
        <w:autoSpaceDE/>
        <w:autoSpaceDN/>
        <w:bidi w:val="0"/>
        <w:adjustRightInd w:val="0"/>
        <w:snapToGrid w:val="0"/>
        <w:spacing w:line="560" w:lineRule="exact"/>
        <w:ind w:firstLine="640"/>
        <w:textAlignment w:val="auto"/>
        <w:rPr>
          <w:rFonts w:ascii="Times New Roman" w:hAnsi="Times New Roman"/>
          <w:color w:val="000000"/>
          <w:sz w:val="32"/>
          <w:szCs w:val="32"/>
          <w:highlight w:val="none"/>
        </w:rPr>
      </w:pPr>
      <w:r>
        <w:rPr>
          <w:rFonts w:ascii="Times New Roman" w:hAnsi="Times New Roman"/>
          <w:bCs/>
          <w:kern w:val="0"/>
          <w:sz w:val="32"/>
          <w:szCs w:val="32"/>
          <w:highlight w:val="none"/>
        </w:rPr>
        <w:t>——</w:t>
      </w:r>
      <w:r>
        <w:rPr>
          <w:rFonts w:hint="eastAsia" w:ascii="Times New Roman" w:hAnsi="Times New Roman"/>
          <w:bCs/>
          <w:kern w:val="0"/>
          <w:sz w:val="32"/>
          <w:szCs w:val="32"/>
          <w:highlight w:val="none"/>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highlight w:val="none"/>
        </w:rPr>
        <w:t>研究项目资金分为直接费用和间接费用，</w:t>
      </w:r>
      <w:r>
        <w:rPr>
          <w:rFonts w:ascii="Times New Roman" w:hAnsi="Times New Roman"/>
          <w:color w:val="000000"/>
          <w:sz w:val="32"/>
          <w:szCs w:val="32"/>
          <w:highlight w:val="none"/>
        </w:rPr>
        <w:t>直接费用是指在项目研究过程中发生的与之直接相关的费用，包括：</w:t>
      </w:r>
      <w:r>
        <w:rPr>
          <w:rFonts w:ascii="Times New Roman" w:hAnsi="Times New Roman"/>
          <w:sz w:val="32"/>
          <w:szCs w:val="32"/>
          <w:highlight w:val="none"/>
        </w:rPr>
        <w:t>业务费、</w:t>
      </w:r>
      <w:r>
        <w:rPr>
          <w:rFonts w:ascii="Times New Roman" w:hAnsi="Times New Roman"/>
          <w:color w:val="000000"/>
          <w:sz w:val="32"/>
          <w:szCs w:val="32"/>
          <w:highlight w:val="none"/>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bCs/>
          <w:kern w:val="0"/>
          <w:sz w:val="32"/>
          <w:szCs w:val="32"/>
          <w:highlight w:val="none"/>
        </w:rPr>
        <w:t>项目负责人应</w:t>
      </w:r>
      <w:r>
        <w:rPr>
          <w:rFonts w:ascii="Times New Roman" w:hAnsi="Times New Roman" w:eastAsia="仿宋_GB2312" w:cs="Times New Roman"/>
          <w:color w:val="000000"/>
          <w:sz w:val="32"/>
          <w:szCs w:val="32"/>
          <w:highlight w:val="none"/>
        </w:rPr>
        <w:t>严格执行批准后的预算，</w:t>
      </w:r>
      <w:r>
        <w:rPr>
          <w:rFonts w:ascii="Times New Roman" w:hAnsi="Times New Roman" w:eastAsia="仿宋_GB2312" w:cs="Times New Roman"/>
          <w:bCs/>
          <w:kern w:val="0"/>
          <w:sz w:val="32"/>
          <w:szCs w:val="32"/>
          <w:highlight w:val="none"/>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highlight w:val="none"/>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跨单位合作的科研活动，确需外拨资金的，应当在预算中单独列示，并对合作研究单位资质、承担的研究任务、外拨资金额度等进行说明。间接费用外拨金额，由项目承担高校和合作研究单位协商确定。</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12.申报方式及材料报送要求是怎样的？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——本次项目投标通过网络平台在线申报。2025年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日开始，各高校科研管理部门登录教育部社会科学司主页（www.moe.gov.cn/s78/A13/）</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教育部人文社会科学研究管理平台</w:t>
      </w:r>
      <w:r>
        <w:rPr>
          <w:rFonts w:ascii="Times New Roman" w:hAnsi="Times New Roman" w:eastAsia="微软雅黑" w:cs="Times New Roman"/>
          <w:sz w:val="32"/>
          <w:szCs w:val="32"/>
          <w:highlight w:val="none"/>
        </w:rPr>
        <w:t>•</w:t>
      </w:r>
      <w:r>
        <w:rPr>
          <w:rFonts w:ascii="Times New Roman" w:hAnsi="Times New Roman" w:eastAsia="仿宋_GB2312" w:cs="Times New Roman"/>
          <w:sz w:val="32"/>
          <w:szCs w:val="32"/>
          <w:highlight w:val="none"/>
        </w:rPr>
        <w:t>申报系统</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（以下简称申报系统），在相应类别的项目申报模块在线填报投标项目基本信息，并分别上传签字盖章的PDF版本《投标评审书》（文件大小不超过20M）及附件材料（文件大小不超过80M）。</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2025年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17</w:t>
      </w:r>
      <w:r>
        <w:rPr>
          <w:rFonts w:ascii="Times New Roman" w:hAnsi="Times New Roman" w:eastAsia="仿宋_GB2312" w:cs="Times New Roman"/>
          <w:sz w:val="32"/>
          <w:szCs w:val="32"/>
          <w:highlight w:val="none"/>
        </w:rPr>
        <w:t>点截止网络申报，高校科研管理部门须在此之前进行在线审核确认。</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sectPr>
      <w:footerReference r:id="rId3" w:type="default"/>
      <w:pgSz w:w="11906" w:h="16838"/>
      <w:pgMar w:top="1440" w:right="1588" w:bottom="1701" w:left="1797" w:header="851" w:footer="1247" w:gutter="0"/>
      <w:pgNumType w:fmt="decimal" w:start="4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CAGKDB+CESI_FS_GB18030">
    <w:altName w:val="仿宋"/>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pPr>
                            <w:rPr>
                              <w:rFonts w:hint="default"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pPr>
                      <w:rPr>
                        <w:rFonts w:hint="default" w:ascii="Times New Roman" w:hAnsi="Times New Roman" w:cs="Times New Roman"/>
                        <w:sz w:val="24"/>
                        <w:szCs w:val="24"/>
                      </w:rPr>
                    </w:pPr>
                  </w:p>
                </w:txbxContent>
              </v:textbox>
            </v:shape>
          </w:pict>
        </mc:Fallback>
      </mc:AlternateContent>
    </w:r>
  </w:p>
  <w:p>
    <w:pPr>
      <w:pStyle w:val="6"/>
      <w:rPr>
        <w:rFonts w:hint="default" w:ascii="Times New Roman" w:hAnsi="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733DBB"/>
    <w:rsid w:val="000017DA"/>
    <w:rsid w:val="000033BF"/>
    <w:rsid w:val="00012431"/>
    <w:rsid w:val="000558BB"/>
    <w:rsid w:val="00083CC9"/>
    <w:rsid w:val="00085F43"/>
    <w:rsid w:val="0008658B"/>
    <w:rsid w:val="000A5335"/>
    <w:rsid w:val="000B2500"/>
    <w:rsid w:val="000B353A"/>
    <w:rsid w:val="000B6AEA"/>
    <w:rsid w:val="000D5A6B"/>
    <w:rsid w:val="00103A12"/>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C59C4"/>
    <w:rsid w:val="003D1543"/>
    <w:rsid w:val="003E178E"/>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37C"/>
    <w:rsid w:val="007865A4"/>
    <w:rsid w:val="007926FB"/>
    <w:rsid w:val="007A3C50"/>
    <w:rsid w:val="007D00D9"/>
    <w:rsid w:val="007D7AF1"/>
    <w:rsid w:val="00803233"/>
    <w:rsid w:val="00810B8D"/>
    <w:rsid w:val="0082632E"/>
    <w:rsid w:val="00855BF7"/>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0632"/>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26304"/>
    <w:rsid w:val="00F60CCE"/>
    <w:rsid w:val="00F91005"/>
    <w:rsid w:val="00FC1FA0"/>
    <w:rsid w:val="00FD6EE2"/>
    <w:rsid w:val="05B5715C"/>
    <w:rsid w:val="0CCE61CB"/>
    <w:rsid w:val="15B471C4"/>
    <w:rsid w:val="28274937"/>
    <w:rsid w:val="36C23C5C"/>
    <w:rsid w:val="393F6677"/>
    <w:rsid w:val="3FBFB7BC"/>
    <w:rsid w:val="3FEF411C"/>
    <w:rsid w:val="41AB7AA3"/>
    <w:rsid w:val="48D14B40"/>
    <w:rsid w:val="4CE46059"/>
    <w:rsid w:val="4D35295D"/>
    <w:rsid w:val="5003670B"/>
    <w:rsid w:val="6C376BC9"/>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1977</Words>
  <Characters>2054</Characters>
  <Lines>14</Lines>
  <Paragraphs>4</Paragraphs>
  <TotalTime>1</TotalTime>
  <ScaleCrop>false</ScaleCrop>
  <LinksUpToDate>false</LinksUpToDate>
  <CharactersWithSpaces>2055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2023-06-27T09:28:00Z</dcterms:created>
  <dc:creator>haize zhang</dc:creator>
  <cp:lastModifiedBy>zhangyu</cp:lastModifiedBy>
  <cp:lastPrinted>2025-10-16T10:01:00Z</cp:lastPrinted>
  <dcterms:modified xsi:type="dcterms:W3CDTF">2025-10-22T09:19:27Z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800CBD6376A3EBD2DB30F868D2AB06AC</vt:lpwstr>
  </property>
  <property fmtid="{D5CDD505-2E9C-101B-9397-08002B2CF9AE}" pid="4" name="KSOTemplateDocerSaveRecord">
    <vt:lpwstr>eyJoZGlkIjoiNjc5ZTU0MDIzY2M0YzIzNWIwMjYxZWI1YjRiNTA3NjciLCJ1c2VySWQiOiI3MjY5MjY0MzIifQ==</vt:lpwstr>
  </property>
</Properties>
</file>